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CE2D">
      <w:pPr>
        <w:bidi w:val="0"/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  <w:lang w:eastAsia="zh-CN"/>
        </w:rPr>
      </w:pPr>
      <w:bookmarkStart w:id="0" w:name="OLE_LINK17"/>
      <w:r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  <w:lang w:eastAsia="zh-CN"/>
        </w:rPr>
        <w:t>泗洪县公安局350兆数字集群通信系统维保项目</w:t>
      </w:r>
    </w:p>
    <w:bookmarkEnd w:id="0"/>
    <w:p w14:paraId="10806B37">
      <w:pPr>
        <w:bidi w:val="0"/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4"/>
          <w:highlight w:val="none"/>
          <w:lang w:eastAsia="zh-CN"/>
        </w:rPr>
        <w:t>更正公告</w:t>
      </w:r>
    </w:p>
    <w:p w14:paraId="24374A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一、项目基本情况</w:t>
      </w:r>
    </w:p>
    <w:p w14:paraId="739BDC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原公告的采购项目编号：</w:t>
      </w:r>
      <w:bookmarkStart w:id="1" w:name="OLE_LINK18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JSZC-321324-XSZX-G2025-0015</w:t>
      </w:r>
    </w:p>
    <w:bookmarkEnd w:id="1"/>
    <w:p w14:paraId="6F3716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原公告的采购项目名称：泗洪县公安局350兆数字集群通信系统维保项目，首次公告日期：2025年12月05日  </w:t>
      </w:r>
    </w:p>
    <w:p w14:paraId="300DEF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二、更正信息</w:t>
      </w:r>
      <w:bookmarkStart w:id="14" w:name="_GoBack"/>
      <w:bookmarkEnd w:id="14"/>
    </w:p>
    <w:p w14:paraId="1D4CE1B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bookmarkStart w:id="2" w:name="OLE_LINK6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更正事项：采购文件</w:t>
      </w:r>
    </w:p>
    <w:p w14:paraId="62ECCC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bookmarkStart w:id="3" w:name="_Toc118461986"/>
      <w:bookmarkStart w:id="4" w:name="_Toc155086566"/>
      <w:bookmarkStart w:id="5" w:name="_Toc104802328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更正内容：</w:t>
      </w:r>
      <w:bookmarkEnd w:id="3"/>
      <w:bookmarkEnd w:id="4"/>
      <w:bookmarkEnd w:id="5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第四章 采购需求、第五章 评标方法与评标标准</w:t>
      </w:r>
    </w:p>
    <w:p w14:paraId="217E42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更正前</w:t>
      </w:r>
    </w:p>
    <w:p w14:paraId="5F4466C4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spacing w:line="499" w:lineRule="atLeast"/>
        <w:ind w:firstLine="450" w:firstLineChars="205"/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  <w:t>更正事项1：第四章 采购需求-二、服务清单及技术规格</w:t>
      </w:r>
    </w:p>
    <w:tbl>
      <w:tblPr>
        <w:tblStyle w:val="7"/>
        <w:tblW w:w="9350" w:type="dxa"/>
        <w:tblInd w:w="-2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25"/>
        <w:gridCol w:w="5335"/>
        <w:gridCol w:w="665"/>
        <w:gridCol w:w="700"/>
        <w:gridCol w:w="800"/>
      </w:tblGrid>
      <w:tr w14:paraId="47B0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E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9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3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1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F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0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79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1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二、新建基站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（界集镇太平基站）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5A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74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0E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A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7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●2载波基站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A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rtl w:val="0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1、固定基站通过IP/E1链路与PDT交换中心进行联网，为移动终端用户提供无线信号覆盖。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由收发信机单元（基地台）、基站控制器、信道控制器、传输链路接口、接收多路耦合器、发射合路器、电源、链路设备、机柜和电缆等组成。固定基站完全无人值守，参数设置及监控管理可在交换中心远程进行；基站控制单元配有IP传输网络接口，内置网络交换机，可方便地配置成链状、环状、树状、星状网络结构。数字信道机最大发射功率50W，满足24小时持续工作的要求；各基站的信道机共用发射天线和接收天线。天馈系统设备包括发射合路器、接收分路器、天线和馈线。应提供知名品牌的低损耗、高增益天馈设备，确保提供尽可能大的无线信号覆盖范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rtl w:val="0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、基站功能：a)基站控制器备份；b)控制信道热备；c)基站具备单基站集群工作模式；d)具备本地维护和远程升级能力；e)双路由备份；f)基站具备干扰检测和自我保护能力；g)增强基站接收终端无线信号能力；h)基站双电源供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rtl w:val="0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3、性能指标要求：集群基站负责无线终端的接入管理，与PDT交换中心联网。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▲4、发射机频率范围：360.8-366.2MHz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▲5、最大输出功率： ≤50W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▲6、4FSK调制频偏误差：≤10.0%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▲7、占用带宽：≤8.5kHz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▲8、邻道功率比：≤-60dB(±12.5kHz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▲9、发射机杂散发射: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天线端口：≤-36dBm(9kHz～1GHz)；≤-30dBm(1GHz～12.75GHz)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机箱端口：≤-36dBm(30MHz～1GHz)；≤-30dBm(1GHz～12.75GHz)0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▲10、接收频率范围：350.8 MHz ~356.2 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▲11、静态灵敏度：正常条件(误码率为5%)：≤-118dBm，极限条件(误码率为5%)：≤-112dBm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▲12、高电平信号输入状态下接收机的误码率：≤1×10-4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▲13、互调响应抗扰性：≥70dB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▲14、阻塞：≥84dB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▲15、杂散响应抗扰性：≥70dB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▲16、共信道抑制：≥-12dB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▲17、邻道选择性：≥60dB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▲18、接收机杂散发射：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天线端口： 9kHz~1GHz ≤-57dBm，1GHz~12.75GHz  ≤-47dBm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机箱端口：30MHz~1GHz≤-57dBm，1GHz~12.75GHz  ≤-47dBm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▲19、工作温度：-10℃～+45℃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▲20、储存温度：-25℃～+55℃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▲21、所提供的产品需提供权威部门的单北斗检测报告。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以上参数第4-20项须提供具有CMA认证的第三方检测机构出具的检测报告原件扫描件，参数第21项须提供第三方权威检测机构出具的检测报告原件扫描件。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3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D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0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界集镇太平基站</w:t>
            </w:r>
          </w:p>
        </w:tc>
      </w:tr>
    </w:tbl>
    <w:p w14:paraId="21D8DB54">
      <w:pPr>
        <w:pStyle w:val="1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</w:p>
    <w:p w14:paraId="58A64472">
      <w:pPr>
        <w:pStyle w:val="1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  <w:t>更正事项2：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第五章评标方法与评标标准</w:t>
      </w:r>
    </w:p>
    <w:tbl>
      <w:tblPr>
        <w:tblStyle w:val="7"/>
        <w:tblW w:w="9197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97"/>
        <w:gridCol w:w="814"/>
        <w:gridCol w:w="6383"/>
      </w:tblGrid>
      <w:tr w14:paraId="0A6C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0" w:type="dxa"/>
            <w:gridSpan w:val="2"/>
            <w:noWrap w:val="0"/>
            <w:vAlign w:val="center"/>
          </w:tcPr>
          <w:p w14:paraId="027CE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814" w:type="dxa"/>
            <w:noWrap w:val="0"/>
            <w:vAlign w:val="center"/>
          </w:tcPr>
          <w:p w14:paraId="772B0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分数</w:t>
            </w:r>
          </w:p>
        </w:tc>
        <w:tc>
          <w:tcPr>
            <w:tcW w:w="6383" w:type="dxa"/>
            <w:noWrap w:val="0"/>
            <w:vAlign w:val="center"/>
          </w:tcPr>
          <w:p w14:paraId="120BE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评审标准</w:t>
            </w:r>
          </w:p>
        </w:tc>
      </w:tr>
      <w:tr w14:paraId="6B38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3" w:type="dxa"/>
            <w:noWrap w:val="0"/>
            <w:vAlign w:val="center"/>
          </w:tcPr>
          <w:p w14:paraId="41956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技术响应</w:t>
            </w:r>
          </w:p>
        </w:tc>
        <w:tc>
          <w:tcPr>
            <w:tcW w:w="897" w:type="dxa"/>
            <w:noWrap w:val="0"/>
            <w:vAlign w:val="center"/>
          </w:tcPr>
          <w:p w14:paraId="0348C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技术参数响应</w:t>
            </w:r>
          </w:p>
        </w:tc>
        <w:tc>
          <w:tcPr>
            <w:tcW w:w="814" w:type="dxa"/>
            <w:noWrap w:val="0"/>
            <w:vAlign w:val="center"/>
          </w:tcPr>
          <w:p w14:paraId="1EFCC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36.00</w:t>
            </w:r>
          </w:p>
        </w:tc>
        <w:tc>
          <w:tcPr>
            <w:tcW w:w="6383" w:type="dxa"/>
            <w:noWrap w:val="0"/>
            <w:vAlign w:val="center"/>
          </w:tcPr>
          <w:p w14:paraId="0C920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针对招标文件“第四章、采购需求”中的服务清单及技术规格表中所列内容进行评分，所投技术规格完全满足或优于招标文件技术规格要求的得36分。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1、采购清单中技术要求前标有“▲”部分，为重要技术参数（共18条，合计27分），每有一项（一个句号的完整内容为一“项 ”）负偏离扣1.5分，扣完为止。</w:t>
            </w:r>
          </w:p>
          <w:p w14:paraId="2BB2D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2、采购清单中技术要求前标有“#”部分为一般技术参数（共</w:t>
            </w:r>
          </w:p>
          <w:p w14:paraId="06110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20条，合计9分），每有一项（一个句号的完整内容为一“项 ”）负偏离扣0.45分,扣完为止。</w:t>
            </w:r>
          </w:p>
          <w:p w14:paraId="6142F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注：</w:t>
            </w:r>
          </w:p>
          <w:p w14:paraId="3A5B0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①以上参数，投标人需详尽真实的在《技术要求响应及偏离表》内逐条响应，且均需在《技术要求响应及偏离表》内详尽真实的列明“超出、符合或偏离”情况，否则将视为未响应或无效响应；</w:t>
            </w:r>
          </w:p>
          <w:p w14:paraId="23B88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②标注“▲”号标记的技术参数均须按要求提供证明材料；</w:t>
            </w:r>
          </w:p>
          <w:p w14:paraId="4EC1A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③未提供证明材料的或者证明材料不满足技术参数要求的，将视为未响应或无效响应。</w:t>
            </w:r>
          </w:p>
        </w:tc>
      </w:tr>
    </w:tbl>
    <w:p w14:paraId="45BC28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221" w:firstLineChars="100"/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更正后</w:t>
      </w:r>
    </w:p>
    <w:p w14:paraId="58A7B95D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spacing w:line="499" w:lineRule="atLeast"/>
        <w:ind w:firstLine="221"/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  <w:t>更正事项1：第四章 采购需求-二、服务清单及技术规格</w:t>
      </w:r>
    </w:p>
    <w:tbl>
      <w:tblPr>
        <w:tblStyle w:val="7"/>
        <w:tblW w:w="9250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38"/>
        <w:gridCol w:w="5312"/>
        <w:gridCol w:w="700"/>
        <w:gridCol w:w="713"/>
        <w:gridCol w:w="700"/>
      </w:tblGrid>
      <w:tr w14:paraId="7591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9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1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8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0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E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F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6D8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2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二、新建基站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（界集镇太平基站）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1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7A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52D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6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F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●2载波基站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E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rtl w:val="0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1、固定基站通过IP/E1链路与PDT交换中心进行联网，为移动终端用户提供无线信号覆盖。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由收发信机单元（基地台）、基站控制器、信道控制器、传输链路接口、接收多路耦合器、发射合路器、电源、链路设备、机柜和电缆等组成。固定基站完全无人值守，参数设置及监控管理可在交换中心远程进行；基站控制单元配有IP传输网络接口，内置网络交换机，可方便地配置成链状、环状、树状、星状网络结构。数字信道机最大发射功率50W，满足24小时持续工作的要求；各基站的信道机共用发射天线和接收天线。天馈系统设备包括发射合路器、接收分路器、天线和馈线。应提供知名品牌的低损耗、高增益天馈设备，确保提供尽可能大的无线信号覆盖范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rtl w:val="0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、基站功能：a)基站控制器备份；b)控制信道热备；c)基站具备单基站集群工作模式；d)具备本地维护和远程升级能力；e)双路由备份；f)基站具备干扰检测和自我保护能力；g)增强基站接收终端无线信号能力；h)基站双电源供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rtl w:val="0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3、性能指标要求：集群基站负责无线终端的接入管理，与PDT交换中心联网。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▲4、发射机频率范围：360.8-366.2MHz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▲5、最大输出功率： ≤50W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▲6、4FSK调制频偏误差：≤10.0%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▲7、占用带宽：≤8.5kHz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▲8、邻道功率比：≤-60dB(±12.5kHz）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▲9、发射机杂散发射: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天线端口：≤-36dBm(9kHz～1GHz)；≤-30dBm(1GHz～12.75GHz)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机箱端口：≤-36dBm(30MHz～1GHz)；≤-30dBm(1GHz～12.75GHz)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▲10、接收频率范围：350.8 MHz ~356.2 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▲11、静态灵敏度：正常条件(误码率为5%)：≤-118dBm，极限条件(误码率为5%)：≤-112dBm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▲12、高电平信号输入状态下接收机的误码率：≤1×10-4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▲13、互调响应抗扰性：≥70dB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▲14、阻塞：≥84dB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▲15、杂散响应抗扰性：≥70dB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▲16、共信道抑制：≥-12dB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▲17、邻道选择性：≥60dB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▲18、接收机杂散发射：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天线端口： 9kHz~1GHz ≤-57dBm，1GHz~12.75GHz  ≤-47dBm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机箱端口：30MHz~1GHz≤-57dBm，1GHz~12.75GHz  ≤-47dBm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▲19、工作温度：-10℃～+45℃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▲20、储存温度：-25℃～+55℃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注：以上参数第4-20项须提供具有CMA认证的第三方检测机构出具的检测报告原件扫描件。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9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C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8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界集镇太平基站</w:t>
            </w:r>
          </w:p>
        </w:tc>
      </w:tr>
    </w:tbl>
    <w:p w14:paraId="50571DA7">
      <w:pPr>
        <w:pStyle w:val="1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</w:p>
    <w:p w14:paraId="05DC9E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  <w:t>更正事项2：第四章 采购需求-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四、项目实施需求-7、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</w:rPr>
        <w:t>组织机构和人员配置需求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-增加：</w:t>
      </w:r>
    </w:p>
    <w:p w14:paraId="4AC55D22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220" w:firstLineChars="100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highlight w:val="none"/>
          <w:lang w:val="en-US" w:eastAsia="zh-CN" w:bidi="ar-SA"/>
        </w:rPr>
        <w:t>（4）人员配置需求</w:t>
      </w:r>
    </w:p>
    <w:tbl>
      <w:tblPr>
        <w:tblStyle w:val="8"/>
        <w:tblW w:w="6925" w:type="dxa"/>
        <w:tblInd w:w="8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550"/>
        <w:gridCol w:w="1125"/>
      </w:tblGrid>
      <w:tr w14:paraId="48F2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50" w:type="dxa"/>
            <w:noWrap w:val="0"/>
            <w:vAlign w:val="top"/>
          </w:tcPr>
          <w:p w14:paraId="24B67D5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50" w:type="dxa"/>
            <w:noWrap w:val="0"/>
            <w:vAlign w:val="top"/>
          </w:tcPr>
          <w:p w14:paraId="35FD0C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1125" w:type="dxa"/>
            <w:noWrap w:val="0"/>
            <w:vAlign w:val="top"/>
          </w:tcPr>
          <w:p w14:paraId="3C2130E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人数</w:t>
            </w:r>
          </w:p>
        </w:tc>
      </w:tr>
      <w:tr w14:paraId="5DE7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50" w:type="dxa"/>
            <w:noWrap w:val="0"/>
            <w:vAlign w:val="top"/>
          </w:tcPr>
          <w:p w14:paraId="72E2F40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50" w:type="dxa"/>
            <w:noWrap w:val="0"/>
            <w:vAlign w:val="top"/>
          </w:tcPr>
          <w:p w14:paraId="7DE7AA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25" w:type="dxa"/>
            <w:noWrap w:val="0"/>
            <w:vAlign w:val="top"/>
          </w:tcPr>
          <w:p w14:paraId="1922EA3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4010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50" w:type="dxa"/>
            <w:noWrap w:val="0"/>
            <w:vAlign w:val="top"/>
          </w:tcPr>
          <w:p w14:paraId="112B85F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50" w:type="dxa"/>
            <w:noWrap w:val="0"/>
            <w:vAlign w:val="top"/>
          </w:tcPr>
          <w:p w14:paraId="643139A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25" w:type="dxa"/>
            <w:noWrap w:val="0"/>
            <w:vAlign w:val="top"/>
          </w:tcPr>
          <w:p w14:paraId="68177D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800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50" w:type="dxa"/>
            <w:noWrap w:val="0"/>
            <w:vAlign w:val="top"/>
          </w:tcPr>
          <w:p w14:paraId="42231B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50" w:type="dxa"/>
            <w:noWrap w:val="0"/>
            <w:vAlign w:val="top"/>
          </w:tcPr>
          <w:p w14:paraId="72E0881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机房负责联络人</w:t>
            </w:r>
          </w:p>
        </w:tc>
        <w:tc>
          <w:tcPr>
            <w:tcW w:w="1125" w:type="dxa"/>
            <w:noWrap w:val="0"/>
            <w:vAlign w:val="top"/>
          </w:tcPr>
          <w:p w14:paraId="62EBB0A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C7B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50" w:type="dxa"/>
            <w:noWrap w:val="0"/>
            <w:vAlign w:val="top"/>
          </w:tcPr>
          <w:p w14:paraId="59E4777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550" w:type="dxa"/>
            <w:noWrap w:val="0"/>
            <w:vAlign w:val="top"/>
          </w:tcPr>
          <w:p w14:paraId="5BB164C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运维组员</w:t>
            </w:r>
          </w:p>
        </w:tc>
        <w:tc>
          <w:tcPr>
            <w:tcW w:w="1125" w:type="dxa"/>
            <w:noWrap w:val="0"/>
            <w:vAlign w:val="top"/>
          </w:tcPr>
          <w:p w14:paraId="0F11C82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 w14:paraId="375D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250" w:type="dxa"/>
            <w:noWrap w:val="0"/>
            <w:vAlign w:val="top"/>
          </w:tcPr>
          <w:p w14:paraId="5635629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550" w:type="dxa"/>
            <w:noWrap w:val="0"/>
            <w:vAlign w:val="top"/>
          </w:tcPr>
          <w:p w14:paraId="34F34F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62C17F4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</w:tr>
    </w:tbl>
    <w:p w14:paraId="100FD116">
      <w:pPr>
        <w:pageBreakBefore w:val="0"/>
        <w:spacing w:line="520" w:lineRule="exact"/>
        <w:ind w:right="0" w:firstLine="480"/>
        <w:jc w:val="both"/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更正事项3：</w:t>
      </w:r>
      <w:r>
        <w:rPr>
          <w:rFonts w:hint="eastAsia" w:ascii="仿宋" w:hAnsi="仿宋" w:eastAsia="仿宋" w:cs="仿宋"/>
          <w:b w:val="0"/>
          <w:bCs w:val="0"/>
          <w:caps w:val="0"/>
          <w:color w:val="auto"/>
          <w:sz w:val="22"/>
          <w:szCs w:val="22"/>
          <w:highlight w:val="none"/>
          <w:lang w:val="en-US" w:eastAsia="zh-CN"/>
        </w:rPr>
        <w:t>第四章 采购需求-增加：</w:t>
      </w:r>
    </w:p>
    <w:p w14:paraId="1B38B506">
      <w:pPr>
        <w:pageBreakBefore w:val="0"/>
        <w:spacing w:line="520" w:lineRule="exact"/>
        <w:ind w:right="0" w:firstLine="480"/>
        <w:jc w:val="both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六、基站对接要求</w:t>
      </w:r>
    </w:p>
    <w:p w14:paraId="2F1BF304">
      <w:pPr>
        <w:pageBreakBefore w:val="0"/>
        <w:spacing w:line="520" w:lineRule="exact"/>
        <w:ind w:right="0" w:firstLine="480"/>
        <w:jc w:val="both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zh-CN" w:eastAsia="zh-CN"/>
        </w:rPr>
        <w:t>承诺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2载波基站与宿迁市公安局现有的350M数字集群系统完成对接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zh-CN" w:eastAsia="zh-CN"/>
        </w:rPr>
        <w:t>，保障功能完整。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（提供承诺书，格式自拟）</w:t>
      </w:r>
    </w:p>
    <w:p w14:paraId="3B8A5ABF">
      <w:pPr>
        <w:pageBreakBefore w:val="0"/>
        <w:spacing w:line="520" w:lineRule="exact"/>
        <w:ind w:right="0" w:firstLine="480"/>
        <w:jc w:val="both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七、附件：考核办法</w:t>
      </w:r>
    </w:p>
    <w:p w14:paraId="08BC41CD">
      <w:pPr>
        <w:pStyle w:val="15"/>
        <w:jc w:val="center"/>
        <w:rPr>
          <w:rStyle w:val="14"/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</w:rPr>
        <w:t>考核办法（满分：100分）</w:t>
      </w:r>
    </w:p>
    <w:tbl>
      <w:tblPr>
        <w:tblStyle w:val="7"/>
        <w:tblW w:w="9162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34"/>
        <w:gridCol w:w="4129"/>
        <w:gridCol w:w="3146"/>
      </w:tblGrid>
      <w:tr w14:paraId="3F60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 w14:paraId="0093FCD5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vAlign w:val="top"/>
          </w:tcPr>
          <w:p w14:paraId="7D07387D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考核项目</w:t>
            </w:r>
          </w:p>
        </w:tc>
        <w:tc>
          <w:tcPr>
            <w:tcW w:w="4129" w:type="dxa"/>
            <w:noWrap w:val="0"/>
            <w:vAlign w:val="top"/>
          </w:tcPr>
          <w:p w14:paraId="7423D75B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考核内容</w:t>
            </w:r>
          </w:p>
        </w:tc>
        <w:tc>
          <w:tcPr>
            <w:tcW w:w="3146" w:type="dxa"/>
            <w:noWrap w:val="0"/>
            <w:vAlign w:val="top"/>
          </w:tcPr>
          <w:p w14:paraId="5A4A1569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考核标准</w:t>
            </w:r>
          </w:p>
        </w:tc>
      </w:tr>
      <w:tr w14:paraId="5CB05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center"/>
          </w:tcPr>
          <w:p w14:paraId="25992D1D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7B5755E0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服务响应</w:t>
            </w:r>
          </w:p>
        </w:tc>
        <w:tc>
          <w:tcPr>
            <w:tcW w:w="4129" w:type="dxa"/>
            <w:noWrap w:val="0"/>
            <w:vAlign w:val="top"/>
          </w:tcPr>
          <w:p w14:paraId="78C88093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7×24小时支撑服务，指定负责人，配备专门通信渠道，保证服务热线畅通。故障响应要求15分钟，故障现场要求2小时内到达故障现场。</w:t>
            </w:r>
          </w:p>
        </w:tc>
        <w:tc>
          <w:tcPr>
            <w:tcW w:w="3146" w:type="dxa"/>
            <w:noWrap w:val="0"/>
            <w:vAlign w:val="top"/>
          </w:tcPr>
          <w:p w14:paraId="60773412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响应不及时，每次扣0.5分。</w:t>
            </w:r>
          </w:p>
        </w:tc>
      </w:tr>
      <w:tr w14:paraId="6D1A2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center"/>
          </w:tcPr>
          <w:p w14:paraId="54EF1AA8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214576F8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故障处理及时性</w:t>
            </w:r>
          </w:p>
        </w:tc>
        <w:tc>
          <w:tcPr>
            <w:tcW w:w="4129" w:type="dxa"/>
            <w:noWrap w:val="0"/>
            <w:vAlign w:val="top"/>
          </w:tcPr>
          <w:p w14:paraId="3419821C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1.常态运维的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硬件类故障6小时处理结束。</w:t>
            </w:r>
          </w:p>
          <w:p w14:paraId="338B15EE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2.常态运维的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软件类故障12小时处理结束。</w:t>
            </w:r>
          </w:p>
          <w:p w14:paraId="3BEE2CB5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3.上级部门考核、通报的故障，1小时到达现场，6小时修复。</w:t>
            </w:r>
          </w:p>
          <w:p w14:paraId="3F68BA7F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4.不得发生影响公安警情和案、事件处理的故障。</w:t>
            </w:r>
          </w:p>
        </w:tc>
        <w:tc>
          <w:tcPr>
            <w:tcW w:w="3146" w:type="dxa"/>
            <w:noWrap w:val="0"/>
            <w:vAlign w:val="top"/>
          </w:tcPr>
          <w:p w14:paraId="330BA940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1.常态运维的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故障处理超时，每次扣2分。</w:t>
            </w:r>
          </w:p>
          <w:p w14:paraId="3FA030FA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2.上级通报、考核故障，未按要求及时修复，每次扣3分.</w:t>
            </w:r>
          </w:p>
          <w:p w14:paraId="22A26F1E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3.因设备故障导致案、事件调度指挥重大失误的，每次扣5分。</w:t>
            </w:r>
          </w:p>
        </w:tc>
      </w:tr>
      <w:tr w14:paraId="47FAD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center"/>
          </w:tcPr>
          <w:p w14:paraId="5AB1810F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36428FAD">
            <w:pPr>
              <w:pStyle w:val="15"/>
              <w:jc w:val="center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其他事项</w:t>
            </w:r>
          </w:p>
        </w:tc>
        <w:tc>
          <w:tcPr>
            <w:tcW w:w="4129" w:type="dxa"/>
            <w:noWrap w:val="0"/>
            <w:vAlign w:val="top"/>
          </w:tcPr>
          <w:p w14:paraId="7DF6DF9E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按采购方要求做好设备故障处理的管控。</w:t>
            </w:r>
          </w:p>
          <w:p w14:paraId="1C6394C0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按采购方要求做好其他事项的服务保障工作。</w:t>
            </w:r>
          </w:p>
        </w:tc>
        <w:tc>
          <w:tcPr>
            <w:tcW w:w="3146" w:type="dxa"/>
            <w:noWrap w:val="0"/>
            <w:vAlign w:val="top"/>
          </w:tcPr>
          <w:p w14:paraId="231CEB13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工作响应不及时，每次扣1分，未按要求做好服务工作或配合不到位，每次扣2分。</w:t>
            </w:r>
          </w:p>
        </w:tc>
      </w:tr>
      <w:tr w14:paraId="2D2E5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62" w:type="dxa"/>
            <w:gridSpan w:val="4"/>
            <w:noWrap w:val="0"/>
            <w:vAlign w:val="top"/>
          </w:tcPr>
          <w:p w14:paraId="7C88889A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考核说明：</w:t>
            </w:r>
          </w:p>
          <w:p w14:paraId="13D84FBD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1、由考核小组会同相关部门联合进行考核，每半年考核1次，采取明查和暗查相结合方式。考核内容详见考核细则。</w:t>
            </w:r>
          </w:p>
          <w:p w14:paraId="2873AE11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2、计分方式为以平均分为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付款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考核得分，平均分=每半年考核分数总分/考核次数。</w:t>
            </w:r>
          </w:p>
          <w:p w14:paraId="0C273A07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3、考核结果经确认后，考核人员将考核情况汇总上报分管领导和主要负责人，并以书面形式通报给乙方，考核结果作为费用结算的依据。</w:t>
            </w:r>
          </w:p>
          <w:p w14:paraId="303AA715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（1）考核成绩在9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分以上（不含9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分）全额支付费用；</w:t>
            </w:r>
          </w:p>
          <w:p w14:paraId="67F4B581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（2）考核成绩在9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—8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分（含9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分）之间的，支付费用标准的95%；</w:t>
            </w:r>
          </w:p>
          <w:p w14:paraId="2B45C65D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（3）考核成绩在8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—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75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分（含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85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分）之间的，支付费用标准的90%；</w:t>
            </w:r>
          </w:p>
          <w:p w14:paraId="5AA9CF59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（4）考核成绩在7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—6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分（含7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分）之间的，支付费用标准的80%；</w:t>
            </w:r>
          </w:p>
          <w:p w14:paraId="3C8BAB61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（5）考核成绩在6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分及以下的视为考核不合格，不支付费用。</w:t>
            </w:r>
          </w:p>
          <w:p w14:paraId="65F7ECB0">
            <w:pPr>
              <w:pStyle w:val="15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注：服务商在服务期限内停止服务或连续两次考核结果均低于6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分的，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解除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与该服务商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的合同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  <w:t>。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服务商在服务期限内中断服务的，扣除中断期间的所有费用。</w:t>
            </w:r>
          </w:p>
        </w:tc>
      </w:tr>
    </w:tbl>
    <w:p w14:paraId="784EE6C2">
      <w:pPr>
        <w:pStyle w:val="10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</w:p>
    <w:p w14:paraId="66D1F559">
      <w:pPr>
        <w:pStyle w:val="10"/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更正事项4：</w:t>
      </w:r>
      <w:bookmarkStart w:id="6" w:name="_Toc2242"/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  <w:highlight w:val="none"/>
          <w:lang w:val="en-US" w:eastAsia="zh-CN"/>
        </w:rPr>
        <w:t>第五章评标方法与评标标准</w:t>
      </w:r>
      <w:bookmarkEnd w:id="6"/>
    </w:p>
    <w:p w14:paraId="2C642595">
      <w:pPr>
        <w:pStyle w:val="1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</w:p>
    <w:tbl>
      <w:tblPr>
        <w:tblStyle w:val="7"/>
        <w:tblW w:w="918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937"/>
        <w:gridCol w:w="838"/>
        <w:gridCol w:w="6537"/>
      </w:tblGrid>
      <w:tr w14:paraId="0474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2" w:type="dxa"/>
            <w:gridSpan w:val="2"/>
            <w:noWrap w:val="0"/>
            <w:vAlign w:val="center"/>
          </w:tcPr>
          <w:p w14:paraId="2C0AD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838" w:type="dxa"/>
            <w:noWrap w:val="0"/>
            <w:vAlign w:val="center"/>
          </w:tcPr>
          <w:p w14:paraId="6E29B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分数</w:t>
            </w:r>
          </w:p>
        </w:tc>
        <w:tc>
          <w:tcPr>
            <w:tcW w:w="6537" w:type="dxa"/>
            <w:noWrap w:val="0"/>
            <w:vAlign w:val="center"/>
          </w:tcPr>
          <w:p w14:paraId="194D4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评审标准</w:t>
            </w:r>
          </w:p>
        </w:tc>
      </w:tr>
      <w:tr w14:paraId="3450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75" w:type="dxa"/>
            <w:noWrap w:val="0"/>
            <w:vAlign w:val="center"/>
          </w:tcPr>
          <w:p w14:paraId="6D2A5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37" w:type="dxa"/>
            <w:noWrap w:val="0"/>
            <w:vAlign w:val="center"/>
          </w:tcPr>
          <w:p w14:paraId="7B264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技术参数响应</w:t>
            </w:r>
          </w:p>
        </w:tc>
        <w:tc>
          <w:tcPr>
            <w:tcW w:w="838" w:type="dxa"/>
            <w:noWrap w:val="0"/>
            <w:vAlign w:val="center"/>
          </w:tcPr>
          <w:p w14:paraId="33C42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36.00</w:t>
            </w:r>
          </w:p>
        </w:tc>
        <w:tc>
          <w:tcPr>
            <w:tcW w:w="6537" w:type="dxa"/>
            <w:noWrap w:val="0"/>
            <w:vAlign w:val="center"/>
          </w:tcPr>
          <w:p w14:paraId="5F2DE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针对招标文件“第四章、采购需求”中的服务清单及技术规格表中所列内容进行评分，所投技术规格完全满足或优于招标文件技术规格要求的得36分。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1、采购清单中技术要求前标有“▲”部分，为重要技术参数（共17条，合计25.5分），每有一项（一个句号的完整内容为一“项 ”）负偏离扣1.5分，扣完为止。</w:t>
            </w:r>
          </w:p>
          <w:p w14:paraId="51D9B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2、采购清单中技术要求前标有“#”部分为一般技术参数（共</w:t>
            </w:r>
          </w:p>
          <w:p w14:paraId="740FF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20条，合计10.5分），每有一项（一个句号的完整内容为一“项 ”）负偏离扣0.53分,扣完为止。</w:t>
            </w:r>
          </w:p>
          <w:p w14:paraId="5F803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注：①以上参数，投标人需详尽真实的在《技术要求响应及偏离表》内逐条响应，且均需在《技术要求响应及偏离表》内详尽真实的列明“超出、符合或偏离”情况，否则将视为未响应或无效响应；</w:t>
            </w:r>
          </w:p>
          <w:p w14:paraId="311EA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②标注“▲”号标记的技术参数均须按要求提供证明材料；</w:t>
            </w:r>
          </w:p>
          <w:p w14:paraId="3C0BF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③未提供证明材料的或者证明材料不满足技术参数要求的，将视为未响应或无效响应。</w:t>
            </w:r>
          </w:p>
        </w:tc>
      </w:tr>
    </w:tbl>
    <w:p w14:paraId="210443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42" w:firstLineChars="20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更正日期：2025年12月23日</w:t>
      </w:r>
    </w:p>
    <w:bookmarkEnd w:id="2"/>
    <w:p w14:paraId="0BDED5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三、其他补充事项</w:t>
      </w:r>
    </w:p>
    <w:p w14:paraId="77BF2D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bookmarkStart w:id="7" w:name="OLE_LINK1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其他内容不变，各投标人及时登录系统下载更正文件，如因投标人未及时下载更正文件产生的一切后果由投标人自行承担。</w:t>
      </w:r>
    </w:p>
    <w:p w14:paraId="60AC8D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财政部门监督电话：0527-88359233</w:t>
      </w:r>
    </w:p>
    <w:bookmarkEnd w:id="7"/>
    <w:p w14:paraId="4E001F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auto"/>
          <w:sz w:val="22"/>
          <w:szCs w:val="22"/>
          <w:highlight w:val="none"/>
          <w:lang w:val="en-US" w:eastAsia="zh-CN"/>
        </w:rPr>
        <w:t>四、凡对本次公告内容提出询问，请按以下方式联系</w:t>
      </w:r>
    </w:p>
    <w:p w14:paraId="764EF5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bookmarkStart w:id="8" w:name="_Toc28359009"/>
      <w:bookmarkStart w:id="9" w:name="_Toc28359086"/>
      <w:bookmarkStart w:id="10" w:name="_Toc28359087"/>
      <w:bookmarkStart w:id="11" w:name="_Toc28359010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1.采购人信息</w:t>
      </w:r>
      <w:bookmarkEnd w:id="8"/>
      <w:bookmarkEnd w:id="9"/>
      <w:bookmarkEnd w:id="10"/>
      <w:bookmarkEnd w:id="11"/>
    </w:p>
    <w:p w14:paraId="746EF9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名 称：泗洪县公安局</w:t>
      </w:r>
    </w:p>
    <w:p w14:paraId="0A75DE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地址：泗洪县淮河东路6号</w:t>
      </w:r>
    </w:p>
    <w:p w14:paraId="1CF5DC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联系人： 李保国</w:t>
      </w:r>
    </w:p>
    <w:p w14:paraId="0188D8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联系方式：15951098735　 </w:t>
      </w:r>
    </w:p>
    <w:p w14:paraId="6A5773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2.采购代理机构信息</w:t>
      </w:r>
    </w:p>
    <w:p w14:paraId="622301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名 称：江苏襄盛工程咨询有限公司</w:t>
      </w:r>
    </w:p>
    <w:p w14:paraId="7B1EE2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地　址：</w:t>
      </w:r>
      <w:bookmarkStart w:id="12" w:name="OLE_LINK47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泗洪县洪泽湖大街中央公馆63-202室</w:t>
      </w:r>
      <w:bookmarkEnd w:id="12"/>
    </w:p>
    <w:p w14:paraId="349CAF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联系人：张工</w:t>
      </w:r>
    </w:p>
    <w:p w14:paraId="7F02CB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60" w:lineRule="atLeast"/>
        <w:ind w:firstLine="480"/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联系方式：</w:t>
      </w:r>
      <w:bookmarkStart w:id="13" w:name="OLE_LINK64"/>
      <w:r>
        <w:rPr>
          <w:rFonts w:hint="eastAsia" w:ascii="仿宋" w:hAnsi="仿宋" w:eastAsia="仿宋" w:cs="仿宋"/>
          <w:caps w:val="0"/>
          <w:color w:val="auto"/>
          <w:sz w:val="22"/>
          <w:szCs w:val="22"/>
          <w:highlight w:val="none"/>
          <w:lang w:val="en-US" w:eastAsia="zh-CN"/>
        </w:rPr>
        <w:t>19825846139</w:t>
      </w:r>
      <w:bookmarkEnd w:id="13"/>
    </w:p>
    <w:p w14:paraId="5C530A4A">
      <w:pPr>
        <w:shd w:val="clear" w:color="auto" w:fill="FFFFFF" w:themeFill="background1"/>
        <w:spacing w:line="480" w:lineRule="exact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D5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C6FF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BC6FF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7E3E"/>
    <w:rsid w:val="01080FF0"/>
    <w:rsid w:val="012F361A"/>
    <w:rsid w:val="02EA021C"/>
    <w:rsid w:val="03D270B5"/>
    <w:rsid w:val="041C34AC"/>
    <w:rsid w:val="04AE658A"/>
    <w:rsid w:val="08805332"/>
    <w:rsid w:val="0C1B5A9E"/>
    <w:rsid w:val="0FC65D20"/>
    <w:rsid w:val="104430E9"/>
    <w:rsid w:val="10B14C22"/>
    <w:rsid w:val="11CE5874"/>
    <w:rsid w:val="1534372C"/>
    <w:rsid w:val="17AD77C6"/>
    <w:rsid w:val="1A6C1BBA"/>
    <w:rsid w:val="1DAD4F7B"/>
    <w:rsid w:val="2129370A"/>
    <w:rsid w:val="216929AF"/>
    <w:rsid w:val="223B6B3F"/>
    <w:rsid w:val="225B49EE"/>
    <w:rsid w:val="232E7A70"/>
    <w:rsid w:val="23614286"/>
    <w:rsid w:val="247501AA"/>
    <w:rsid w:val="24E707BB"/>
    <w:rsid w:val="25CD5C03"/>
    <w:rsid w:val="2B6A7A50"/>
    <w:rsid w:val="2BBB474F"/>
    <w:rsid w:val="2C053E7C"/>
    <w:rsid w:val="2EF064BE"/>
    <w:rsid w:val="3268280F"/>
    <w:rsid w:val="334E5EA9"/>
    <w:rsid w:val="375C2DE7"/>
    <w:rsid w:val="3A231E3E"/>
    <w:rsid w:val="3A361B71"/>
    <w:rsid w:val="3A743865"/>
    <w:rsid w:val="3C836BC3"/>
    <w:rsid w:val="3D0575D8"/>
    <w:rsid w:val="3E134B9D"/>
    <w:rsid w:val="3FC01EDD"/>
    <w:rsid w:val="40722481"/>
    <w:rsid w:val="42771688"/>
    <w:rsid w:val="43E066A9"/>
    <w:rsid w:val="4540113C"/>
    <w:rsid w:val="462F1B6A"/>
    <w:rsid w:val="4698326B"/>
    <w:rsid w:val="47573126"/>
    <w:rsid w:val="485C3F8A"/>
    <w:rsid w:val="48E02AB6"/>
    <w:rsid w:val="49B20DB4"/>
    <w:rsid w:val="4AB14F76"/>
    <w:rsid w:val="4AD827D0"/>
    <w:rsid w:val="4B244BAF"/>
    <w:rsid w:val="4BAD77B9"/>
    <w:rsid w:val="4C7400E7"/>
    <w:rsid w:val="4C812400"/>
    <w:rsid w:val="4CD873F2"/>
    <w:rsid w:val="4D7B34AC"/>
    <w:rsid w:val="4E0B37A3"/>
    <w:rsid w:val="50083210"/>
    <w:rsid w:val="52C35B14"/>
    <w:rsid w:val="547B6FAB"/>
    <w:rsid w:val="55A03EEB"/>
    <w:rsid w:val="591744C4"/>
    <w:rsid w:val="5ACB37B8"/>
    <w:rsid w:val="5CFF19E0"/>
    <w:rsid w:val="5D311EA5"/>
    <w:rsid w:val="61CE3F7D"/>
    <w:rsid w:val="621041A6"/>
    <w:rsid w:val="66C668D9"/>
    <w:rsid w:val="67380427"/>
    <w:rsid w:val="68172D06"/>
    <w:rsid w:val="688E4077"/>
    <w:rsid w:val="6BE502A0"/>
    <w:rsid w:val="6C7C0DB6"/>
    <w:rsid w:val="6D605FE2"/>
    <w:rsid w:val="6F5E47A3"/>
    <w:rsid w:val="705931BC"/>
    <w:rsid w:val="71507D91"/>
    <w:rsid w:val="72D80D10"/>
    <w:rsid w:val="72F83160"/>
    <w:rsid w:val="74962C31"/>
    <w:rsid w:val="75D84368"/>
    <w:rsid w:val="762229CE"/>
    <w:rsid w:val="76982C90"/>
    <w:rsid w:val="7A910122"/>
    <w:rsid w:val="7AEC42AE"/>
    <w:rsid w:val="7AFB37ED"/>
    <w:rsid w:val="7DAC0DCF"/>
    <w:rsid w:val="7F992A4D"/>
    <w:rsid w:val="7FC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"/>
    <w:basedOn w:val="1"/>
    <w:next w:val="4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文本11"/>
    <w:basedOn w:val="1"/>
    <w:next w:val="11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11">
    <w:name w:val="正文缩进11"/>
    <w:basedOn w:val="1"/>
    <w:next w:val="1"/>
    <w:qFormat/>
    <w:uiPriority w:val="0"/>
    <w:pPr>
      <w:ind w:firstLine="420"/>
    </w:pPr>
  </w:style>
  <w:style w:type="paragraph" w:customStyle="1" w:styleId="12">
    <w:name w:val="正文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Cs w:val="21"/>
      <w:lang w:val="en-US" w:eastAsia="zh-CN" w:bidi="ar-SA"/>
    </w:rPr>
  </w:style>
  <w:style w:type="paragraph" w:customStyle="1" w:styleId="13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character" w:customStyle="1" w:styleId="14">
    <w:name w:val="默认段落字体1"/>
    <w:link w:val="1"/>
    <w:unhideWhenUsed/>
    <w:qFormat/>
    <w:uiPriority w:val="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18_0_0_1"/>
    <w:qFormat/>
    <w:uiPriority w:val="99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6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3718</Words>
  <Characters>4386</Characters>
  <Lines>0</Lines>
  <Paragraphs>0</Paragraphs>
  <TotalTime>15</TotalTime>
  <ScaleCrop>false</ScaleCrop>
  <LinksUpToDate>false</LinksUpToDate>
  <CharactersWithSpaces>4428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2024-02-27T00:35:00Z</dcterms:created>
  <dc:creator>Administrator</dc:creator>
  <cp:lastModifiedBy>张美英</cp:lastModifiedBy>
  <dcterms:modified xsi:type="dcterms:W3CDTF">2025-12-22T10:39:19Z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eyJoZGlkIjoiZmI3ODFmZWM0ODQ4N2Y5NzJmZTRmNGUwZGY2ZWE5MTIiLCJ1c2VySWQiOiI2MjY5NzY5NjkifQ==</vt:lpwstr>
  </property>
  <property fmtid="{D5CDD505-2E9C-101B-9397-08002B2CF9AE}" pid="4" name="ICV">
    <vt:lpwstr>50B341408B6540EDB4A608106ED08ADB_13</vt:lpwstr>
  </property>
</Properties>
</file>